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BACC1AD" w14:textId="77777777" w:rsidR="00810146" w:rsidRPr="000418E6" w:rsidRDefault="004866EE" w:rsidP="004866EE">
      <w:pPr>
        <w:pStyle w:val="normal0"/>
        <w:rPr>
          <w:rFonts w:eastAsia="Calibri"/>
          <w:b/>
          <w:sz w:val="24"/>
          <w:szCs w:val="24"/>
        </w:rPr>
      </w:pPr>
      <w:bookmarkStart w:id="0" w:name="h.gjdgxs" w:colFirst="0" w:colLast="0"/>
      <w:bookmarkEnd w:id="0"/>
      <w:r w:rsidRPr="000418E6">
        <w:rPr>
          <w:rFonts w:eastAsia="Calibri"/>
          <w:b/>
          <w:sz w:val="24"/>
          <w:szCs w:val="24"/>
        </w:rPr>
        <w:t>For Immediate Release</w:t>
      </w:r>
    </w:p>
    <w:p w14:paraId="1D8ED407" w14:textId="6EC5BFBD" w:rsidR="004866EE" w:rsidRPr="000418E6" w:rsidRDefault="00B043AF" w:rsidP="004866EE">
      <w:pPr>
        <w:pStyle w:val="normal0"/>
        <w:rPr>
          <w:rFonts w:eastAsia="Calibri"/>
          <w:b/>
          <w:sz w:val="24"/>
          <w:szCs w:val="24"/>
        </w:rPr>
      </w:pPr>
      <w:r>
        <w:rPr>
          <w:rFonts w:eastAsia="Calibri"/>
          <w:b/>
          <w:sz w:val="24"/>
          <w:szCs w:val="24"/>
        </w:rPr>
        <w:t>January 18</w:t>
      </w:r>
      <w:r w:rsidR="00810146" w:rsidRPr="000418E6">
        <w:rPr>
          <w:rFonts w:eastAsia="Calibri"/>
          <w:b/>
          <w:sz w:val="24"/>
          <w:szCs w:val="24"/>
        </w:rPr>
        <w:t>,</w:t>
      </w:r>
      <w:r>
        <w:rPr>
          <w:rFonts w:eastAsia="Calibri"/>
          <w:b/>
          <w:sz w:val="24"/>
          <w:szCs w:val="24"/>
        </w:rPr>
        <w:t xml:space="preserve"> 2017</w:t>
      </w:r>
    </w:p>
    <w:p w14:paraId="0B68E3A4" w14:textId="77777777" w:rsidR="004866EE" w:rsidRPr="000418E6" w:rsidRDefault="004866EE">
      <w:pPr>
        <w:pStyle w:val="normal0"/>
        <w:jc w:val="center"/>
        <w:rPr>
          <w:rFonts w:eastAsia="Calibri"/>
          <w:sz w:val="24"/>
          <w:szCs w:val="24"/>
        </w:rPr>
      </w:pPr>
    </w:p>
    <w:p w14:paraId="51F1CEE9" w14:textId="77777777" w:rsidR="00355AC3" w:rsidRPr="000418E6" w:rsidRDefault="004866EE">
      <w:pPr>
        <w:pStyle w:val="normal0"/>
        <w:jc w:val="center"/>
        <w:rPr>
          <w:b/>
          <w:sz w:val="32"/>
          <w:szCs w:val="32"/>
        </w:rPr>
      </w:pPr>
      <w:r w:rsidRPr="000418E6">
        <w:rPr>
          <w:rFonts w:eastAsia="Calibri"/>
          <w:b/>
          <w:sz w:val="32"/>
          <w:szCs w:val="32"/>
        </w:rPr>
        <w:t>Texas State Genealogical Society</w:t>
      </w:r>
    </w:p>
    <w:p w14:paraId="449BB3A9" w14:textId="12947D31" w:rsidR="00355AC3" w:rsidRPr="000418E6" w:rsidRDefault="00B043AF" w:rsidP="00276E9A">
      <w:pPr>
        <w:pStyle w:val="normal0"/>
        <w:jc w:val="center"/>
        <w:rPr>
          <w:b/>
          <w:sz w:val="32"/>
          <w:szCs w:val="32"/>
        </w:rPr>
      </w:pPr>
      <w:r>
        <w:rPr>
          <w:rFonts w:eastAsia="Calibri"/>
          <w:b/>
          <w:sz w:val="32"/>
          <w:szCs w:val="32"/>
        </w:rPr>
        <w:t>2017</w:t>
      </w:r>
      <w:r w:rsidR="004866EE" w:rsidRPr="000418E6">
        <w:rPr>
          <w:rFonts w:eastAsia="Calibri"/>
          <w:b/>
          <w:sz w:val="32"/>
          <w:szCs w:val="32"/>
        </w:rPr>
        <w:t xml:space="preserve"> Family History Conference</w:t>
      </w:r>
      <w:r w:rsidR="00711935">
        <w:rPr>
          <w:b/>
          <w:sz w:val="32"/>
          <w:szCs w:val="32"/>
        </w:rPr>
        <w:br/>
      </w:r>
      <w:r w:rsidR="004866EE" w:rsidRPr="000418E6">
        <w:rPr>
          <w:rFonts w:eastAsia="Calibri"/>
          <w:b/>
          <w:sz w:val="32"/>
          <w:szCs w:val="32"/>
        </w:rPr>
        <w:t>Call for Presentations</w:t>
      </w:r>
    </w:p>
    <w:p w14:paraId="7FFD5F7E" w14:textId="56183955" w:rsidR="00276E9A" w:rsidRPr="000418E6" w:rsidRDefault="00810146" w:rsidP="00DC6DFF">
      <w:pPr>
        <w:pStyle w:val="normal0"/>
        <w:spacing w:after="200"/>
        <w:jc w:val="center"/>
        <w:rPr>
          <w:rFonts w:eastAsia="Calibri"/>
          <w:sz w:val="24"/>
          <w:szCs w:val="24"/>
        </w:rPr>
      </w:pPr>
      <w:r w:rsidRPr="000418E6">
        <w:rPr>
          <w:rFonts w:eastAsia="Calibri"/>
          <w:b/>
          <w:sz w:val="28"/>
          <w:szCs w:val="28"/>
        </w:rPr>
        <w:t xml:space="preserve">Deadline for Submissions:  </w:t>
      </w:r>
      <w:r w:rsidR="00B043AF">
        <w:rPr>
          <w:rFonts w:eastAsia="Calibri"/>
          <w:b/>
          <w:sz w:val="28"/>
          <w:szCs w:val="28"/>
        </w:rPr>
        <w:t>March 18</w:t>
      </w:r>
      <w:r w:rsidRPr="000418E6">
        <w:rPr>
          <w:rFonts w:eastAsia="Calibri"/>
          <w:b/>
          <w:sz w:val="28"/>
          <w:szCs w:val="28"/>
        </w:rPr>
        <w:t>,</w:t>
      </w:r>
      <w:r w:rsidR="00B043AF">
        <w:rPr>
          <w:rFonts w:eastAsia="Calibri"/>
          <w:b/>
          <w:sz w:val="28"/>
          <w:szCs w:val="28"/>
        </w:rPr>
        <w:t xml:space="preserve"> 2017</w:t>
      </w:r>
    </w:p>
    <w:p w14:paraId="46591DAB" w14:textId="79EEC558" w:rsidR="00DC6DFF" w:rsidRDefault="00DC6DFF">
      <w:pPr>
        <w:pStyle w:val="normal0"/>
        <w:spacing w:after="200"/>
        <w:rPr>
          <w:rFonts w:eastAsia="Calibri"/>
          <w:b/>
          <w:sz w:val="24"/>
          <w:szCs w:val="24"/>
        </w:rPr>
      </w:pPr>
      <w:r>
        <w:rPr>
          <w:rFonts w:eastAsia="Calibri"/>
          <w:b/>
          <w:noProof/>
          <w:sz w:val="24"/>
          <w:szCs w:val="24"/>
        </w:rPr>
        <w:drawing>
          <wp:inline distT="0" distB="0" distL="0" distR="0" wp14:anchorId="1431B331" wp14:editId="6D1FD9AD">
            <wp:extent cx="5943600" cy="33966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xSGS 2017 Call for Presentations.png"/>
                    <pic:cNvPicPr/>
                  </pic:nvPicPr>
                  <pic:blipFill>
                    <a:blip r:embed="rId8">
                      <a:extLst>
                        <a:ext uri="{28A0092B-C50C-407E-A947-70E740481C1C}">
                          <a14:useLocalDpi xmlns:a14="http://schemas.microsoft.com/office/drawing/2010/main" val="0"/>
                        </a:ext>
                      </a:extLst>
                    </a:blip>
                    <a:stretch>
                      <a:fillRect/>
                    </a:stretch>
                  </pic:blipFill>
                  <pic:spPr>
                    <a:xfrm>
                      <a:off x="0" y="0"/>
                      <a:ext cx="5943600" cy="3396615"/>
                    </a:xfrm>
                    <a:prstGeom prst="rect">
                      <a:avLst/>
                    </a:prstGeom>
                  </pic:spPr>
                </pic:pic>
              </a:graphicData>
            </a:graphic>
          </wp:inline>
        </w:drawing>
      </w:r>
    </w:p>
    <w:p w14:paraId="36456427" w14:textId="6DC77E06" w:rsidR="00355AC3" w:rsidRPr="000418E6" w:rsidRDefault="00B043AF">
      <w:pPr>
        <w:pStyle w:val="normal0"/>
        <w:spacing w:after="200"/>
        <w:rPr>
          <w:rFonts w:eastAsia="Calibri"/>
          <w:sz w:val="24"/>
          <w:szCs w:val="24"/>
        </w:rPr>
      </w:pPr>
      <w:r>
        <w:rPr>
          <w:rFonts w:eastAsia="Calibri"/>
          <w:b/>
          <w:sz w:val="24"/>
          <w:szCs w:val="24"/>
        </w:rPr>
        <w:t>18 January 2017</w:t>
      </w:r>
      <w:r w:rsidR="004866EE" w:rsidRPr="000418E6">
        <w:rPr>
          <w:rFonts w:eastAsia="Calibri"/>
          <w:b/>
          <w:sz w:val="24"/>
          <w:szCs w:val="24"/>
        </w:rPr>
        <w:t>—Austin, Texas</w:t>
      </w:r>
      <w:r w:rsidR="004866EE" w:rsidRPr="000418E6">
        <w:rPr>
          <w:rFonts w:eastAsia="Calibri"/>
          <w:sz w:val="24"/>
          <w:szCs w:val="24"/>
        </w:rPr>
        <w:t xml:space="preserve"> The </w:t>
      </w:r>
      <w:hyperlink r:id="rId9" w:history="1">
        <w:r w:rsidR="004866EE" w:rsidRPr="000418E6">
          <w:rPr>
            <w:rStyle w:val="Hyperlink"/>
            <w:rFonts w:eastAsia="Calibri"/>
            <w:sz w:val="24"/>
            <w:szCs w:val="24"/>
          </w:rPr>
          <w:t>Texas State Genealogical Society</w:t>
        </w:r>
      </w:hyperlink>
      <w:r w:rsidR="004866EE" w:rsidRPr="000418E6">
        <w:rPr>
          <w:rFonts w:eastAsia="Calibri"/>
          <w:sz w:val="24"/>
          <w:szCs w:val="24"/>
        </w:rPr>
        <w:t xml:space="preserve"> (TxSGS) announces a Call </w:t>
      </w:r>
      <w:r>
        <w:rPr>
          <w:rFonts w:eastAsia="Calibri"/>
          <w:sz w:val="24"/>
          <w:szCs w:val="24"/>
        </w:rPr>
        <w:t>for Presentations for their 2017</w:t>
      </w:r>
      <w:r w:rsidR="004866EE" w:rsidRPr="000418E6">
        <w:rPr>
          <w:rFonts w:eastAsia="Calibri"/>
          <w:sz w:val="24"/>
          <w:szCs w:val="24"/>
        </w:rPr>
        <w:t xml:space="preserve"> Family History Conference. This year’s conference will be held </w:t>
      </w:r>
      <w:r>
        <w:rPr>
          <w:rFonts w:eastAsia="Calibri"/>
          <w:sz w:val="24"/>
          <w:szCs w:val="24"/>
        </w:rPr>
        <w:t>20-22</w:t>
      </w:r>
      <w:r w:rsidR="00810146" w:rsidRPr="000418E6">
        <w:rPr>
          <w:rFonts w:eastAsia="Calibri"/>
          <w:sz w:val="24"/>
          <w:szCs w:val="24"/>
        </w:rPr>
        <w:t xml:space="preserve"> October </w:t>
      </w:r>
      <w:r>
        <w:rPr>
          <w:rFonts w:eastAsia="Calibri"/>
          <w:sz w:val="24"/>
          <w:szCs w:val="24"/>
        </w:rPr>
        <w:t>2017</w:t>
      </w:r>
      <w:r w:rsidR="004866EE" w:rsidRPr="000418E6">
        <w:rPr>
          <w:rFonts w:eastAsia="Calibri"/>
          <w:sz w:val="24"/>
          <w:szCs w:val="24"/>
        </w:rPr>
        <w:t xml:space="preserve">, in </w:t>
      </w:r>
      <w:r>
        <w:rPr>
          <w:rFonts w:eastAsia="Calibri"/>
          <w:sz w:val="24"/>
          <w:szCs w:val="24"/>
        </w:rPr>
        <w:t>Houston</w:t>
      </w:r>
      <w:r w:rsidR="004866EE" w:rsidRPr="000418E6">
        <w:rPr>
          <w:rFonts w:eastAsia="Calibri"/>
          <w:sz w:val="24"/>
          <w:szCs w:val="24"/>
        </w:rPr>
        <w:t>, Texas</w:t>
      </w:r>
      <w:r w:rsidR="00810146" w:rsidRPr="000418E6">
        <w:rPr>
          <w:rFonts w:eastAsia="Calibri"/>
          <w:sz w:val="24"/>
          <w:szCs w:val="24"/>
        </w:rPr>
        <w:t xml:space="preserve">. The deadline for </w:t>
      </w:r>
      <w:r w:rsidR="004866EE" w:rsidRPr="000418E6">
        <w:rPr>
          <w:rFonts w:eastAsia="Calibri"/>
          <w:sz w:val="24"/>
          <w:szCs w:val="24"/>
        </w:rPr>
        <w:t xml:space="preserve">proposals is </w:t>
      </w:r>
      <w:r>
        <w:rPr>
          <w:rFonts w:eastAsia="Calibri"/>
          <w:b/>
          <w:sz w:val="24"/>
          <w:szCs w:val="24"/>
        </w:rPr>
        <w:t>March 18, 2017</w:t>
      </w:r>
      <w:r w:rsidR="004866EE" w:rsidRPr="000418E6">
        <w:rPr>
          <w:rFonts w:eastAsia="Calibri"/>
          <w:sz w:val="24"/>
          <w:szCs w:val="24"/>
        </w:rPr>
        <w:t>.</w:t>
      </w:r>
    </w:p>
    <w:p w14:paraId="1F1FFDEB" w14:textId="77777777" w:rsidR="00810146" w:rsidRPr="000418E6" w:rsidRDefault="00810146" w:rsidP="000418E6">
      <w:pPr>
        <w:pStyle w:val="Heading1"/>
      </w:pPr>
      <w:r w:rsidRPr="000418E6">
        <w:t>About the Proposals</w:t>
      </w:r>
    </w:p>
    <w:p w14:paraId="295CDA5E" w14:textId="77777777" w:rsidR="00355AC3" w:rsidRDefault="004866EE">
      <w:pPr>
        <w:pStyle w:val="normal0"/>
        <w:spacing w:after="200"/>
        <w:rPr>
          <w:rFonts w:eastAsia="Calibri"/>
          <w:color w:val="FF0000"/>
          <w:sz w:val="24"/>
          <w:szCs w:val="24"/>
        </w:rPr>
      </w:pPr>
      <w:r w:rsidRPr="000418E6">
        <w:rPr>
          <w:rFonts w:eastAsia="Calibri"/>
          <w:sz w:val="24"/>
          <w:szCs w:val="24"/>
        </w:rPr>
        <w:t>We are looking for dynamic, enthusiastic presenters!  If you feel passionate about your area of expertise and would like to teach and inspire other genealogists, this is the venue for you.  Seasoned speakers and speakers new to the genealogical lecturing arena are encouraged to submit presentations.</w:t>
      </w:r>
      <w:r w:rsidRPr="000418E6">
        <w:rPr>
          <w:rFonts w:eastAsia="Calibri"/>
          <w:color w:val="FF0000"/>
          <w:sz w:val="24"/>
          <w:szCs w:val="24"/>
        </w:rPr>
        <w:t xml:space="preserve">  </w:t>
      </w:r>
    </w:p>
    <w:p w14:paraId="1C609A56" w14:textId="433DCE7F" w:rsidR="00B043AF" w:rsidRPr="008E51AB" w:rsidRDefault="00B043AF" w:rsidP="008E51AB">
      <w:pPr>
        <w:pStyle w:val="Heading2"/>
      </w:pPr>
      <w:r w:rsidRPr="000418E6">
        <w:lastRenderedPageBreak/>
        <w:t xml:space="preserve">Submission </w:t>
      </w:r>
      <w:r>
        <w:t>Ideas</w:t>
      </w:r>
    </w:p>
    <w:p w14:paraId="6A321240" w14:textId="77777777" w:rsidR="00355AC3" w:rsidRPr="000418E6" w:rsidRDefault="004866EE">
      <w:pPr>
        <w:pStyle w:val="normal0"/>
        <w:spacing w:after="200"/>
        <w:rPr>
          <w:sz w:val="24"/>
          <w:szCs w:val="24"/>
        </w:rPr>
      </w:pPr>
      <w:r w:rsidRPr="000418E6">
        <w:rPr>
          <w:rFonts w:eastAsia="Calibri"/>
          <w:sz w:val="24"/>
          <w:szCs w:val="24"/>
        </w:rPr>
        <w:t>The areas of interest may include, but are not limited to, the following:</w:t>
      </w:r>
    </w:p>
    <w:p w14:paraId="590ADA08" w14:textId="77777777" w:rsidR="00B043AF" w:rsidRPr="00B043AF" w:rsidRDefault="00B043AF" w:rsidP="00B043AF">
      <w:pPr>
        <w:pStyle w:val="normal0"/>
        <w:numPr>
          <w:ilvl w:val="0"/>
          <w:numId w:val="1"/>
        </w:numPr>
        <w:spacing w:after="200"/>
        <w:ind w:hanging="360"/>
        <w:contextualSpacing/>
        <w:rPr>
          <w:rFonts w:eastAsia="Verdana"/>
          <w:color w:val="333333"/>
          <w:sz w:val="24"/>
          <w:szCs w:val="24"/>
          <w:highlight w:val="white"/>
        </w:rPr>
      </w:pPr>
      <w:r w:rsidRPr="00B043AF">
        <w:rPr>
          <w:rFonts w:eastAsia="Verdana"/>
          <w:color w:val="333333"/>
          <w:sz w:val="24"/>
          <w:szCs w:val="24"/>
          <w:highlight w:val="white"/>
        </w:rPr>
        <w:t>Basic genealogical topics (How-To or Getting Started).</w:t>
      </w:r>
    </w:p>
    <w:p w14:paraId="105B51DB" w14:textId="77777777" w:rsidR="00B043AF" w:rsidRPr="00B043AF" w:rsidRDefault="00B043AF" w:rsidP="00B043AF">
      <w:pPr>
        <w:pStyle w:val="normal0"/>
        <w:numPr>
          <w:ilvl w:val="0"/>
          <w:numId w:val="1"/>
        </w:numPr>
        <w:spacing w:after="200"/>
        <w:ind w:hanging="360"/>
        <w:contextualSpacing/>
        <w:rPr>
          <w:rFonts w:eastAsia="Verdana"/>
          <w:color w:val="333333"/>
          <w:sz w:val="24"/>
          <w:szCs w:val="24"/>
          <w:highlight w:val="white"/>
        </w:rPr>
      </w:pPr>
      <w:r w:rsidRPr="00B043AF">
        <w:rPr>
          <w:rFonts w:eastAsia="Verdana"/>
          <w:color w:val="333333"/>
          <w:sz w:val="24"/>
          <w:szCs w:val="24"/>
          <w:highlight w:val="white"/>
        </w:rPr>
        <w:t>Methodology and problem-solving techniques.</w:t>
      </w:r>
    </w:p>
    <w:p w14:paraId="1A5FF615" w14:textId="77777777" w:rsidR="00B043AF" w:rsidRPr="00B043AF" w:rsidRDefault="00B043AF" w:rsidP="00B043AF">
      <w:pPr>
        <w:pStyle w:val="normal0"/>
        <w:numPr>
          <w:ilvl w:val="0"/>
          <w:numId w:val="1"/>
        </w:numPr>
        <w:spacing w:after="200"/>
        <w:ind w:hanging="360"/>
        <w:contextualSpacing/>
        <w:rPr>
          <w:rFonts w:eastAsia="Verdana"/>
          <w:color w:val="333333"/>
          <w:sz w:val="24"/>
          <w:szCs w:val="24"/>
          <w:highlight w:val="white"/>
        </w:rPr>
      </w:pPr>
      <w:r w:rsidRPr="00B043AF">
        <w:rPr>
          <w:rFonts w:eastAsia="Verdana"/>
          <w:color w:val="333333"/>
          <w:sz w:val="24"/>
          <w:szCs w:val="24"/>
          <w:highlight w:val="white"/>
        </w:rPr>
        <w:t>Ethnic research topics (African-American, Hispanic, German-Texan, Czech-Texan, etc.).</w:t>
      </w:r>
    </w:p>
    <w:p w14:paraId="6E704DF5" w14:textId="77777777" w:rsidR="00B043AF" w:rsidRPr="00B043AF" w:rsidRDefault="00B043AF" w:rsidP="00B043AF">
      <w:pPr>
        <w:pStyle w:val="normal0"/>
        <w:numPr>
          <w:ilvl w:val="0"/>
          <w:numId w:val="1"/>
        </w:numPr>
        <w:spacing w:after="200"/>
        <w:ind w:hanging="360"/>
        <w:contextualSpacing/>
        <w:rPr>
          <w:rFonts w:eastAsia="Verdana"/>
          <w:color w:val="333333"/>
          <w:sz w:val="24"/>
          <w:szCs w:val="24"/>
          <w:highlight w:val="white"/>
        </w:rPr>
      </w:pPr>
      <w:r w:rsidRPr="00B043AF">
        <w:rPr>
          <w:rFonts w:eastAsia="Verdana"/>
          <w:color w:val="333333"/>
          <w:sz w:val="24"/>
          <w:szCs w:val="24"/>
          <w:highlight w:val="white"/>
        </w:rPr>
        <w:t>Adoptee challenges.</w:t>
      </w:r>
    </w:p>
    <w:p w14:paraId="656B9109" w14:textId="77777777" w:rsidR="00B043AF" w:rsidRPr="00B043AF" w:rsidRDefault="00B043AF" w:rsidP="00B043AF">
      <w:pPr>
        <w:pStyle w:val="normal0"/>
        <w:numPr>
          <w:ilvl w:val="0"/>
          <w:numId w:val="1"/>
        </w:numPr>
        <w:spacing w:after="200"/>
        <w:ind w:hanging="360"/>
        <w:contextualSpacing/>
        <w:rPr>
          <w:rFonts w:eastAsia="Verdana"/>
          <w:color w:val="333333"/>
          <w:sz w:val="24"/>
          <w:szCs w:val="24"/>
          <w:highlight w:val="white"/>
        </w:rPr>
      </w:pPr>
      <w:r w:rsidRPr="00B043AF">
        <w:rPr>
          <w:rFonts w:eastAsia="Verdana"/>
          <w:color w:val="333333"/>
          <w:sz w:val="24"/>
          <w:szCs w:val="24"/>
          <w:highlight w:val="white"/>
        </w:rPr>
        <w:t>DNA.</w:t>
      </w:r>
    </w:p>
    <w:p w14:paraId="6AA7E8CC" w14:textId="77777777" w:rsidR="00B043AF" w:rsidRPr="00B043AF" w:rsidRDefault="00B043AF" w:rsidP="00B043AF">
      <w:pPr>
        <w:pStyle w:val="normal0"/>
        <w:numPr>
          <w:ilvl w:val="0"/>
          <w:numId w:val="1"/>
        </w:numPr>
        <w:spacing w:after="200"/>
        <w:ind w:hanging="360"/>
        <w:contextualSpacing/>
        <w:rPr>
          <w:rFonts w:eastAsia="Verdana"/>
          <w:color w:val="333333"/>
          <w:sz w:val="24"/>
          <w:szCs w:val="24"/>
          <w:highlight w:val="white"/>
        </w:rPr>
      </w:pPr>
      <w:r w:rsidRPr="00B043AF">
        <w:rPr>
          <w:rFonts w:eastAsia="Verdana"/>
          <w:color w:val="333333"/>
          <w:sz w:val="24"/>
          <w:szCs w:val="24"/>
          <w:highlight w:val="white"/>
        </w:rPr>
        <w:t>Researching in record groups (land records, probate records, etc.).</w:t>
      </w:r>
    </w:p>
    <w:p w14:paraId="792E3061" w14:textId="5E92611D" w:rsidR="00276E9A" w:rsidRPr="00B043AF" w:rsidRDefault="00B043AF" w:rsidP="00B043AF">
      <w:pPr>
        <w:pStyle w:val="normal0"/>
        <w:numPr>
          <w:ilvl w:val="0"/>
          <w:numId w:val="1"/>
        </w:numPr>
        <w:spacing w:after="200"/>
        <w:ind w:hanging="360"/>
        <w:contextualSpacing/>
        <w:rPr>
          <w:rFonts w:eastAsia="Verdana"/>
          <w:color w:val="333333"/>
          <w:sz w:val="24"/>
          <w:szCs w:val="24"/>
          <w:highlight w:val="white"/>
        </w:rPr>
      </w:pPr>
      <w:r w:rsidRPr="00B043AF">
        <w:rPr>
          <w:rFonts w:eastAsia="Verdana"/>
          <w:color w:val="333333"/>
          <w:sz w:val="24"/>
          <w:szCs w:val="24"/>
          <w:highlight w:val="white"/>
        </w:rPr>
        <w:t>Texas and Southern-focused research.</w:t>
      </w:r>
    </w:p>
    <w:p w14:paraId="195ED36B" w14:textId="77777777" w:rsidR="00355AC3" w:rsidRPr="000418E6" w:rsidRDefault="004866EE" w:rsidP="000418E6">
      <w:pPr>
        <w:pStyle w:val="Heading2"/>
      </w:pPr>
      <w:r w:rsidRPr="000418E6">
        <w:t>Submission Requirements</w:t>
      </w:r>
    </w:p>
    <w:p w14:paraId="31BA20CC" w14:textId="77777777" w:rsidR="007C514A" w:rsidRDefault="007C514A" w:rsidP="007C514A">
      <w:pPr>
        <w:pStyle w:val="Heading2"/>
        <w:rPr>
          <w:rFonts w:eastAsia="Calibri"/>
          <w:sz w:val="24"/>
          <w:szCs w:val="24"/>
        </w:rPr>
      </w:pPr>
    </w:p>
    <w:p w14:paraId="4C890AF9" w14:textId="1821A0B6" w:rsidR="007C514A" w:rsidRPr="007C514A" w:rsidRDefault="007C514A" w:rsidP="007C514A">
      <w:pPr>
        <w:pStyle w:val="Heading2"/>
        <w:rPr>
          <w:rFonts w:eastAsia="Calibri"/>
          <w:sz w:val="24"/>
          <w:szCs w:val="24"/>
        </w:rPr>
      </w:pPr>
      <w:r w:rsidRPr="007C514A">
        <w:rPr>
          <w:rFonts w:eastAsia="Calibri"/>
          <w:sz w:val="24"/>
          <w:szCs w:val="24"/>
        </w:rPr>
        <w:t>Presentations should be one hour in length. This includes any question-and-answer period the presenter may want to allow.</w:t>
      </w:r>
      <w:r>
        <w:rPr>
          <w:rFonts w:eastAsia="Calibri"/>
          <w:sz w:val="24"/>
          <w:szCs w:val="24"/>
        </w:rPr>
        <w:br/>
      </w:r>
    </w:p>
    <w:p w14:paraId="650A5EB9" w14:textId="77777777" w:rsidR="007C514A" w:rsidRDefault="007C514A" w:rsidP="007C514A">
      <w:pPr>
        <w:pStyle w:val="Heading2"/>
        <w:rPr>
          <w:rFonts w:eastAsia="Calibri"/>
          <w:b/>
          <w:bCs/>
          <w:sz w:val="24"/>
          <w:szCs w:val="24"/>
        </w:rPr>
      </w:pPr>
      <w:r w:rsidRPr="007C514A">
        <w:rPr>
          <w:rFonts w:eastAsia="Calibri"/>
          <w:b/>
          <w:bCs/>
          <w:sz w:val="24"/>
          <w:szCs w:val="24"/>
        </w:rPr>
        <w:t>Presenters may submit proposals for as many as five lectures.</w:t>
      </w:r>
    </w:p>
    <w:p w14:paraId="59E0C841" w14:textId="5D1F311F" w:rsidR="007C514A" w:rsidRPr="00DC6DFF" w:rsidRDefault="007C514A" w:rsidP="007C514A">
      <w:pPr>
        <w:pStyle w:val="Heading2"/>
        <w:rPr>
          <w:rFonts w:eastAsia="Calibri"/>
          <w:bCs/>
          <w:sz w:val="24"/>
          <w:szCs w:val="24"/>
          <w:u w:val="single"/>
        </w:rPr>
      </w:pPr>
      <w:r>
        <w:rPr>
          <w:sz w:val="22"/>
          <w:szCs w:val="22"/>
        </w:rPr>
        <w:br/>
      </w:r>
      <w:r w:rsidRPr="00DC6DFF">
        <w:rPr>
          <w:rFonts w:eastAsia="Calibri"/>
          <w:bCs/>
          <w:sz w:val="24"/>
          <w:szCs w:val="24"/>
          <w:u w:val="single"/>
        </w:rPr>
        <w:t>What to Include</w:t>
      </w:r>
    </w:p>
    <w:p w14:paraId="1F6F58C8" w14:textId="57A19700" w:rsidR="007C514A" w:rsidRDefault="007C514A" w:rsidP="007C514A">
      <w:pPr>
        <w:pStyle w:val="Heading2"/>
        <w:rPr>
          <w:rFonts w:eastAsia="Calibri"/>
          <w:b/>
          <w:bCs/>
          <w:sz w:val="24"/>
          <w:szCs w:val="24"/>
        </w:rPr>
      </w:pPr>
      <w:r>
        <w:rPr>
          <w:sz w:val="22"/>
          <w:szCs w:val="22"/>
        </w:rPr>
        <w:br/>
      </w:r>
      <w:r w:rsidRPr="007C514A">
        <w:rPr>
          <w:rFonts w:eastAsia="Calibri"/>
          <w:sz w:val="24"/>
          <w:szCs w:val="24"/>
        </w:rPr>
        <w:t>Please send proposals in the following formats</w:t>
      </w:r>
      <w:r w:rsidR="00722B36">
        <w:rPr>
          <w:rFonts w:eastAsia="Calibri"/>
          <w:sz w:val="24"/>
          <w:szCs w:val="24"/>
        </w:rPr>
        <w:t>: Microsoft Word, PDF, or Rich T</w:t>
      </w:r>
      <w:r w:rsidRPr="007C514A">
        <w:rPr>
          <w:rFonts w:eastAsia="Calibri"/>
          <w:sz w:val="24"/>
          <w:szCs w:val="24"/>
        </w:rPr>
        <w:t>ext Format (RTF). </w:t>
      </w:r>
      <w:r w:rsidRPr="007C514A">
        <w:rPr>
          <w:rFonts w:eastAsia="Calibri"/>
          <w:b/>
          <w:bCs/>
          <w:sz w:val="24"/>
          <w:szCs w:val="24"/>
        </w:rPr>
        <w:t>File names should include your last name and title of lecture (example: Smith – Understanding DNA Results).</w:t>
      </w:r>
    </w:p>
    <w:p w14:paraId="29BAE54A" w14:textId="4E14D726" w:rsidR="007C514A" w:rsidRPr="008E51AB" w:rsidRDefault="007C514A" w:rsidP="008E51AB">
      <w:pPr>
        <w:pStyle w:val="Heading2"/>
        <w:rPr>
          <w:rFonts w:eastAsia="Calibri"/>
          <w:sz w:val="24"/>
          <w:szCs w:val="24"/>
        </w:rPr>
      </w:pPr>
      <w:r>
        <w:rPr>
          <w:sz w:val="22"/>
          <w:szCs w:val="22"/>
        </w:rPr>
        <w:br/>
      </w:r>
      <w:r w:rsidRPr="007C514A">
        <w:rPr>
          <w:rFonts w:eastAsia="Calibri"/>
          <w:sz w:val="24"/>
          <w:szCs w:val="24"/>
        </w:rPr>
        <w:t>Presenters should send a genealogical resume or biography in addition to your proposals. Please include any prior speaking experience.</w:t>
      </w:r>
      <w:r w:rsidR="008E51AB">
        <w:rPr>
          <w:rFonts w:eastAsia="Calibri"/>
          <w:sz w:val="24"/>
          <w:szCs w:val="24"/>
        </w:rPr>
        <w:br/>
      </w:r>
    </w:p>
    <w:p w14:paraId="5A89D1FF" w14:textId="65829804" w:rsidR="007C514A" w:rsidRPr="007C514A" w:rsidRDefault="007C514A" w:rsidP="007C514A">
      <w:pPr>
        <w:pStyle w:val="Heading2"/>
        <w:rPr>
          <w:rFonts w:eastAsia="Calibri"/>
          <w:sz w:val="24"/>
          <w:szCs w:val="24"/>
        </w:rPr>
      </w:pPr>
      <w:r w:rsidRPr="007C514A">
        <w:rPr>
          <w:rFonts w:eastAsia="Calibri"/>
          <w:sz w:val="24"/>
          <w:szCs w:val="24"/>
        </w:rPr>
        <w:t>Be sure to submit the following information for each lecture you propose:</w:t>
      </w:r>
      <w:r w:rsidR="00923EB5">
        <w:rPr>
          <w:rFonts w:eastAsia="Calibri"/>
          <w:sz w:val="24"/>
          <w:szCs w:val="24"/>
        </w:rPr>
        <w:br/>
      </w:r>
    </w:p>
    <w:p w14:paraId="7449FD66" w14:textId="77777777" w:rsidR="007C514A" w:rsidRPr="007C514A" w:rsidRDefault="007C514A" w:rsidP="007C514A">
      <w:pPr>
        <w:pStyle w:val="Heading2"/>
        <w:numPr>
          <w:ilvl w:val="0"/>
          <w:numId w:val="6"/>
        </w:numPr>
        <w:rPr>
          <w:rFonts w:eastAsia="Calibri"/>
          <w:sz w:val="24"/>
          <w:szCs w:val="24"/>
        </w:rPr>
      </w:pPr>
      <w:r w:rsidRPr="007C514A">
        <w:rPr>
          <w:rFonts w:eastAsia="Calibri"/>
          <w:sz w:val="24"/>
          <w:szCs w:val="24"/>
        </w:rPr>
        <w:t>Your full name.</w:t>
      </w:r>
    </w:p>
    <w:p w14:paraId="558B231F" w14:textId="77777777" w:rsidR="007C514A" w:rsidRPr="007C514A" w:rsidRDefault="007C514A" w:rsidP="007C514A">
      <w:pPr>
        <w:pStyle w:val="Heading2"/>
        <w:numPr>
          <w:ilvl w:val="0"/>
          <w:numId w:val="6"/>
        </w:numPr>
        <w:rPr>
          <w:rFonts w:eastAsia="Calibri"/>
          <w:sz w:val="24"/>
          <w:szCs w:val="24"/>
        </w:rPr>
      </w:pPr>
      <w:r w:rsidRPr="007C514A">
        <w:rPr>
          <w:rFonts w:eastAsia="Calibri"/>
          <w:sz w:val="24"/>
          <w:szCs w:val="24"/>
        </w:rPr>
        <w:t>Contact information (mailing address, email address, and phone number).</w:t>
      </w:r>
    </w:p>
    <w:p w14:paraId="55CF39D9" w14:textId="77777777" w:rsidR="007C514A" w:rsidRPr="007C514A" w:rsidRDefault="007C514A" w:rsidP="007C514A">
      <w:pPr>
        <w:pStyle w:val="Heading2"/>
        <w:numPr>
          <w:ilvl w:val="0"/>
          <w:numId w:val="6"/>
        </w:numPr>
        <w:rPr>
          <w:rFonts w:eastAsia="Calibri"/>
          <w:sz w:val="24"/>
          <w:szCs w:val="24"/>
        </w:rPr>
      </w:pPr>
      <w:r w:rsidRPr="007C514A">
        <w:rPr>
          <w:rFonts w:eastAsia="Calibri"/>
          <w:sz w:val="24"/>
          <w:szCs w:val="24"/>
        </w:rPr>
        <w:t>A lecture outline or summary (not more than one page).</w:t>
      </w:r>
    </w:p>
    <w:p w14:paraId="09EB0EA8" w14:textId="77777777" w:rsidR="007C514A" w:rsidRPr="007C514A" w:rsidRDefault="007C514A" w:rsidP="007C514A">
      <w:pPr>
        <w:pStyle w:val="Heading2"/>
        <w:numPr>
          <w:ilvl w:val="0"/>
          <w:numId w:val="6"/>
        </w:numPr>
        <w:rPr>
          <w:rFonts w:eastAsia="Calibri"/>
          <w:sz w:val="24"/>
          <w:szCs w:val="24"/>
        </w:rPr>
      </w:pPr>
      <w:r w:rsidRPr="007C514A">
        <w:rPr>
          <w:rFonts w:eastAsia="Calibri"/>
          <w:sz w:val="24"/>
          <w:szCs w:val="24"/>
        </w:rPr>
        <w:t>Audio-visual requirements (projector, screen, etc.). TxSGS will provide a projector, microphone and stand.</w:t>
      </w:r>
    </w:p>
    <w:p w14:paraId="199DE7D3" w14:textId="77777777" w:rsidR="007C514A" w:rsidRDefault="007C514A" w:rsidP="007C514A">
      <w:pPr>
        <w:pStyle w:val="Heading2"/>
        <w:numPr>
          <w:ilvl w:val="0"/>
          <w:numId w:val="6"/>
        </w:numPr>
        <w:rPr>
          <w:rFonts w:eastAsia="Calibri"/>
          <w:sz w:val="24"/>
          <w:szCs w:val="24"/>
        </w:rPr>
      </w:pPr>
      <w:r w:rsidRPr="007C514A">
        <w:rPr>
          <w:rFonts w:eastAsia="Calibri"/>
          <w:sz w:val="24"/>
          <w:szCs w:val="24"/>
        </w:rPr>
        <w:t>Target audience (beginner, intermediate, advanced, professional).</w:t>
      </w:r>
    </w:p>
    <w:p w14:paraId="5E0EC2D1" w14:textId="77777777" w:rsidR="00923EB5" w:rsidRPr="00923EB5" w:rsidRDefault="00923EB5" w:rsidP="00923EB5">
      <w:pPr>
        <w:pStyle w:val="normal0"/>
      </w:pPr>
    </w:p>
    <w:p w14:paraId="59D3443F" w14:textId="77777777" w:rsidR="007C514A" w:rsidRDefault="007C514A" w:rsidP="007C514A">
      <w:pPr>
        <w:pStyle w:val="Heading2"/>
        <w:rPr>
          <w:rFonts w:eastAsia="Calibri"/>
          <w:sz w:val="24"/>
          <w:szCs w:val="24"/>
        </w:rPr>
      </w:pPr>
      <w:r w:rsidRPr="007C514A">
        <w:rPr>
          <w:rFonts w:eastAsia="Calibri"/>
          <w:sz w:val="24"/>
          <w:szCs w:val="24"/>
        </w:rPr>
        <w:lastRenderedPageBreak/>
        <w:t>Email your individual proposals as file attachments to the TxSGS 2017 Conference Chair at </w:t>
      </w:r>
      <w:hyperlink r:id="rId10" w:history="1">
        <w:r w:rsidRPr="007C514A">
          <w:rPr>
            <w:rStyle w:val="Hyperlink"/>
            <w:rFonts w:eastAsia="Calibri"/>
            <w:sz w:val="24"/>
            <w:szCs w:val="24"/>
          </w:rPr>
          <w:t>conference@txsgs.org</w:t>
        </w:r>
      </w:hyperlink>
      <w:r w:rsidRPr="007C514A">
        <w:rPr>
          <w:rFonts w:eastAsia="Calibri"/>
          <w:sz w:val="24"/>
          <w:szCs w:val="24"/>
        </w:rPr>
        <w:t>. Please send one proposal per email.</w:t>
      </w:r>
    </w:p>
    <w:p w14:paraId="18EE0060" w14:textId="7C4CC599" w:rsidR="007C514A" w:rsidRDefault="00DC6DFF" w:rsidP="007C514A">
      <w:pPr>
        <w:pStyle w:val="Heading2"/>
        <w:rPr>
          <w:rFonts w:eastAsia="Calibri"/>
          <w:b/>
          <w:bCs/>
          <w:sz w:val="24"/>
          <w:szCs w:val="24"/>
        </w:rPr>
      </w:pPr>
      <w:r>
        <w:rPr>
          <w:sz w:val="22"/>
          <w:szCs w:val="22"/>
        </w:rPr>
        <w:br/>
      </w:r>
      <w:r w:rsidR="007C514A" w:rsidRPr="007C514A">
        <w:rPr>
          <w:rFonts w:eastAsia="Calibri"/>
          <w:b/>
          <w:bCs/>
          <w:sz w:val="24"/>
          <w:szCs w:val="24"/>
        </w:rPr>
        <w:t>Proposals must be r</w:t>
      </w:r>
      <w:r w:rsidR="0067339D">
        <w:rPr>
          <w:rFonts w:eastAsia="Calibri"/>
          <w:b/>
          <w:bCs/>
          <w:sz w:val="24"/>
          <w:szCs w:val="24"/>
        </w:rPr>
        <w:t xml:space="preserve">eceived no later than 18 March </w:t>
      </w:r>
      <w:r w:rsidR="007C514A" w:rsidRPr="007C514A">
        <w:rPr>
          <w:rFonts w:eastAsia="Calibri"/>
          <w:b/>
          <w:bCs/>
          <w:sz w:val="24"/>
          <w:szCs w:val="24"/>
        </w:rPr>
        <w:t>2017.</w:t>
      </w:r>
    </w:p>
    <w:p w14:paraId="7D913465" w14:textId="303A2225" w:rsidR="007C514A" w:rsidRPr="008E51AB" w:rsidRDefault="00DC6DFF" w:rsidP="007C514A">
      <w:pPr>
        <w:pStyle w:val="Heading2"/>
        <w:rPr>
          <w:rFonts w:eastAsia="Calibri"/>
          <w:bCs/>
          <w:sz w:val="24"/>
          <w:szCs w:val="24"/>
          <w:u w:val="single"/>
        </w:rPr>
      </w:pPr>
      <w:r>
        <w:rPr>
          <w:sz w:val="22"/>
          <w:szCs w:val="22"/>
        </w:rPr>
        <w:br/>
      </w:r>
      <w:r w:rsidR="007C514A" w:rsidRPr="008E51AB">
        <w:rPr>
          <w:rFonts w:eastAsia="Calibri"/>
          <w:bCs/>
          <w:sz w:val="24"/>
          <w:szCs w:val="24"/>
          <w:u w:val="single"/>
        </w:rPr>
        <w:t>Additional Requirements for Selected Presenters</w:t>
      </w:r>
    </w:p>
    <w:p w14:paraId="413CB338" w14:textId="77777777" w:rsidR="00DC6DFF" w:rsidRDefault="00DC6DFF" w:rsidP="007C514A">
      <w:pPr>
        <w:pStyle w:val="Heading2"/>
        <w:rPr>
          <w:sz w:val="22"/>
          <w:szCs w:val="22"/>
        </w:rPr>
      </w:pPr>
    </w:p>
    <w:p w14:paraId="4693F882" w14:textId="108EB2C9" w:rsidR="007C514A" w:rsidRPr="007C514A" w:rsidRDefault="007C514A" w:rsidP="007C514A">
      <w:pPr>
        <w:pStyle w:val="Heading2"/>
        <w:rPr>
          <w:rFonts w:eastAsia="Calibri"/>
          <w:sz w:val="24"/>
          <w:szCs w:val="24"/>
        </w:rPr>
      </w:pPr>
      <w:r w:rsidRPr="007C514A">
        <w:rPr>
          <w:rFonts w:eastAsia="Calibri"/>
          <w:sz w:val="24"/>
          <w:szCs w:val="24"/>
        </w:rPr>
        <w:t>Selected presenters will also be required to provide the following information and materials for marketing purposes and for the syllabus:</w:t>
      </w:r>
      <w:r w:rsidR="008E51AB">
        <w:rPr>
          <w:rFonts w:eastAsia="Calibri"/>
          <w:sz w:val="24"/>
          <w:szCs w:val="24"/>
        </w:rPr>
        <w:br/>
      </w:r>
    </w:p>
    <w:p w14:paraId="35B169C5" w14:textId="77777777" w:rsidR="007C514A" w:rsidRPr="007C514A" w:rsidRDefault="007C514A" w:rsidP="007C514A">
      <w:pPr>
        <w:pStyle w:val="Heading2"/>
        <w:numPr>
          <w:ilvl w:val="0"/>
          <w:numId w:val="7"/>
        </w:numPr>
        <w:rPr>
          <w:rFonts w:eastAsia="Calibri"/>
          <w:sz w:val="24"/>
          <w:szCs w:val="24"/>
        </w:rPr>
      </w:pPr>
      <w:r w:rsidRPr="007C514A">
        <w:rPr>
          <w:rFonts w:eastAsia="Calibri"/>
          <w:sz w:val="24"/>
          <w:szCs w:val="24"/>
        </w:rPr>
        <w:t>Photo.</w:t>
      </w:r>
    </w:p>
    <w:p w14:paraId="72337C89" w14:textId="77777777" w:rsidR="007C514A" w:rsidRPr="007C514A" w:rsidRDefault="007C514A" w:rsidP="007C514A">
      <w:pPr>
        <w:pStyle w:val="Heading2"/>
        <w:numPr>
          <w:ilvl w:val="0"/>
          <w:numId w:val="7"/>
        </w:numPr>
        <w:rPr>
          <w:rFonts w:eastAsia="Calibri"/>
          <w:sz w:val="24"/>
          <w:szCs w:val="24"/>
        </w:rPr>
      </w:pPr>
      <w:r w:rsidRPr="007C514A">
        <w:rPr>
          <w:rFonts w:eastAsia="Calibri"/>
          <w:sz w:val="24"/>
          <w:szCs w:val="24"/>
        </w:rPr>
        <w:t>Brief biography.</w:t>
      </w:r>
    </w:p>
    <w:p w14:paraId="3C3D8908" w14:textId="77777777" w:rsidR="007C514A" w:rsidRPr="007C514A" w:rsidRDefault="007C514A" w:rsidP="007C514A">
      <w:pPr>
        <w:pStyle w:val="Heading2"/>
        <w:numPr>
          <w:ilvl w:val="0"/>
          <w:numId w:val="7"/>
        </w:numPr>
        <w:rPr>
          <w:rFonts w:eastAsia="Calibri"/>
          <w:sz w:val="24"/>
          <w:szCs w:val="24"/>
        </w:rPr>
      </w:pPr>
      <w:r w:rsidRPr="007C514A">
        <w:rPr>
          <w:rFonts w:eastAsia="Calibri"/>
          <w:sz w:val="24"/>
          <w:szCs w:val="24"/>
        </w:rPr>
        <w:t>Camera-ready handout for each lecture.</w:t>
      </w:r>
    </w:p>
    <w:p w14:paraId="50B433A6" w14:textId="77777777" w:rsidR="00DC6DFF" w:rsidRDefault="00DC6DFF" w:rsidP="007C514A">
      <w:pPr>
        <w:pStyle w:val="Heading2"/>
        <w:rPr>
          <w:rFonts w:eastAsia="Calibri"/>
          <w:sz w:val="24"/>
          <w:szCs w:val="24"/>
        </w:rPr>
      </w:pPr>
    </w:p>
    <w:p w14:paraId="09645DAB" w14:textId="0726C75D" w:rsidR="00923EB5" w:rsidRPr="00DC6DFF" w:rsidRDefault="007C514A" w:rsidP="00DC6DFF">
      <w:pPr>
        <w:pStyle w:val="Heading2"/>
        <w:rPr>
          <w:rFonts w:eastAsia="Calibri"/>
          <w:sz w:val="24"/>
          <w:szCs w:val="24"/>
        </w:rPr>
      </w:pPr>
      <w:r w:rsidRPr="007C514A">
        <w:rPr>
          <w:rFonts w:eastAsia="Calibri"/>
          <w:sz w:val="24"/>
          <w:szCs w:val="24"/>
        </w:rPr>
        <w:t>Specific guidelines for the above media items will be sent out with your notification of acceptance.</w:t>
      </w:r>
      <w:r w:rsidR="00DC6DFF">
        <w:rPr>
          <w:rFonts w:eastAsia="Calibri"/>
          <w:sz w:val="24"/>
          <w:szCs w:val="24"/>
        </w:rPr>
        <w:br/>
      </w:r>
    </w:p>
    <w:p w14:paraId="43F90ECB" w14:textId="22595772" w:rsidR="00355AC3" w:rsidRPr="00B83DF9" w:rsidRDefault="004866EE" w:rsidP="00B83DF9">
      <w:pPr>
        <w:pStyle w:val="Heading2"/>
      </w:pPr>
      <w:r w:rsidRPr="000418E6">
        <w:t>Compensation</w:t>
      </w:r>
      <w:r w:rsidR="00B83DF9">
        <w:br/>
      </w:r>
      <w:r w:rsidR="00923EB5">
        <w:rPr>
          <w:rFonts w:eastAsia="Calibri"/>
          <w:sz w:val="24"/>
          <w:szCs w:val="24"/>
        </w:rPr>
        <w:br/>
      </w:r>
      <w:r w:rsidRPr="000418E6">
        <w:rPr>
          <w:rFonts w:eastAsia="Calibri"/>
          <w:sz w:val="24"/>
          <w:szCs w:val="24"/>
        </w:rPr>
        <w:t xml:space="preserve">Selected presenters will receive an </w:t>
      </w:r>
      <w:r w:rsidR="000418E6">
        <w:rPr>
          <w:rFonts w:eastAsia="Calibri"/>
          <w:b/>
          <w:sz w:val="24"/>
          <w:szCs w:val="24"/>
        </w:rPr>
        <w:t>honorarium of $100 for each one-</w:t>
      </w:r>
      <w:r w:rsidRPr="000418E6">
        <w:rPr>
          <w:rFonts w:eastAsia="Calibri"/>
          <w:b/>
          <w:sz w:val="24"/>
          <w:szCs w:val="24"/>
        </w:rPr>
        <w:t>hour lecture</w:t>
      </w:r>
      <w:r w:rsidRPr="000418E6">
        <w:rPr>
          <w:rFonts w:eastAsia="Calibri"/>
          <w:sz w:val="24"/>
          <w:szCs w:val="24"/>
        </w:rPr>
        <w:t xml:space="preserve">. </w:t>
      </w:r>
    </w:p>
    <w:p w14:paraId="44B960AE" w14:textId="49B90C94" w:rsidR="00355AC3" w:rsidRPr="000418E6" w:rsidRDefault="004866EE">
      <w:pPr>
        <w:pStyle w:val="normal0"/>
        <w:spacing w:after="200"/>
        <w:rPr>
          <w:sz w:val="24"/>
          <w:szCs w:val="24"/>
        </w:rPr>
      </w:pPr>
      <w:r w:rsidRPr="000418E6">
        <w:rPr>
          <w:rFonts w:eastAsia="Calibri"/>
          <w:sz w:val="24"/>
          <w:szCs w:val="24"/>
        </w:rPr>
        <w:t xml:space="preserve">Additionally, a </w:t>
      </w:r>
      <w:r w:rsidRPr="000418E6">
        <w:rPr>
          <w:rFonts w:eastAsia="Calibri"/>
          <w:b/>
          <w:sz w:val="24"/>
          <w:szCs w:val="24"/>
        </w:rPr>
        <w:t>$25 bonus per lecture</w:t>
      </w:r>
      <w:r w:rsidRPr="000418E6">
        <w:rPr>
          <w:rFonts w:eastAsia="Calibri"/>
          <w:sz w:val="24"/>
          <w:szCs w:val="24"/>
        </w:rPr>
        <w:t>, will be awarded to</w:t>
      </w:r>
      <w:r w:rsidR="00C474EE">
        <w:rPr>
          <w:rFonts w:eastAsia="Calibri"/>
          <w:sz w:val="24"/>
          <w:szCs w:val="24"/>
        </w:rPr>
        <w:t xml:space="preserve"> the those presenters selected </w:t>
      </w:r>
      <w:r w:rsidRPr="000418E6">
        <w:rPr>
          <w:rFonts w:eastAsia="Calibri"/>
          <w:sz w:val="24"/>
          <w:szCs w:val="24"/>
        </w:rPr>
        <w:t>for submitting syllabus materials by the syllabus material deadline.  All required dates will be outlined in the acceptance letter sent to the selected presenters.</w:t>
      </w:r>
    </w:p>
    <w:p w14:paraId="16BED25F" w14:textId="3FC7481B" w:rsidR="00355AC3" w:rsidRPr="000418E6" w:rsidRDefault="004866EE">
      <w:pPr>
        <w:pStyle w:val="normal0"/>
        <w:spacing w:after="200"/>
        <w:rPr>
          <w:sz w:val="24"/>
          <w:szCs w:val="24"/>
        </w:rPr>
      </w:pPr>
      <w:r w:rsidRPr="000418E6">
        <w:rPr>
          <w:rFonts w:eastAsia="Calibri"/>
          <w:sz w:val="24"/>
          <w:szCs w:val="24"/>
        </w:rPr>
        <w:t xml:space="preserve">In addition each speaker will also receive a </w:t>
      </w:r>
      <w:r w:rsidRPr="000418E6">
        <w:rPr>
          <w:rFonts w:eastAsia="Calibri"/>
          <w:b/>
          <w:sz w:val="24"/>
          <w:szCs w:val="24"/>
        </w:rPr>
        <w:t>$150 stipend</w:t>
      </w:r>
      <w:r w:rsidRPr="000418E6">
        <w:rPr>
          <w:rFonts w:eastAsia="Calibri"/>
          <w:sz w:val="24"/>
          <w:szCs w:val="24"/>
        </w:rPr>
        <w:t xml:space="preserve"> as reimbursement for expenses as well as a free registration to the conference. No other expenses w</w:t>
      </w:r>
      <w:r w:rsidR="00705ABE">
        <w:rPr>
          <w:rFonts w:eastAsia="Calibri"/>
          <w:sz w:val="24"/>
          <w:szCs w:val="24"/>
        </w:rPr>
        <w:t xml:space="preserve">ill be provided or reimbursed. </w:t>
      </w:r>
      <w:r w:rsidR="004777DF">
        <w:rPr>
          <w:rFonts w:eastAsia="Calibri"/>
          <w:sz w:val="24"/>
          <w:szCs w:val="24"/>
        </w:rPr>
        <w:t xml:space="preserve">Meals that </w:t>
      </w:r>
      <w:r w:rsidRPr="000418E6">
        <w:rPr>
          <w:rFonts w:eastAsia="Calibri"/>
          <w:sz w:val="24"/>
          <w:szCs w:val="24"/>
        </w:rPr>
        <w:t>are included as part of the conference registration will be provided.</w:t>
      </w:r>
    </w:p>
    <w:p w14:paraId="31995437" w14:textId="7773DE26" w:rsidR="00355AC3" w:rsidRPr="000418E6" w:rsidRDefault="002B4C7E" w:rsidP="000418E6">
      <w:pPr>
        <w:pStyle w:val="Heading2"/>
      </w:pPr>
      <w:r>
        <w:t>Proposal &amp; Syllabus</w:t>
      </w:r>
      <w:r w:rsidR="004866EE" w:rsidRPr="000418E6">
        <w:t xml:space="preserve"> Timeline</w:t>
      </w:r>
    </w:p>
    <w:p w14:paraId="62408351" w14:textId="42719680" w:rsidR="00355AC3" w:rsidRPr="000418E6" w:rsidRDefault="00907475">
      <w:pPr>
        <w:pStyle w:val="normal0"/>
        <w:numPr>
          <w:ilvl w:val="0"/>
          <w:numId w:val="3"/>
        </w:numPr>
        <w:ind w:hanging="360"/>
        <w:contextualSpacing/>
        <w:rPr>
          <w:sz w:val="24"/>
          <w:szCs w:val="24"/>
        </w:rPr>
      </w:pPr>
      <w:r>
        <w:rPr>
          <w:rFonts w:eastAsia="Calibri"/>
          <w:sz w:val="24"/>
          <w:szCs w:val="24"/>
        </w:rPr>
        <w:t>18 March 2017:</w:t>
      </w:r>
      <w:r w:rsidR="004866EE" w:rsidRPr="000418E6">
        <w:rPr>
          <w:rFonts w:eastAsia="Calibri"/>
          <w:sz w:val="24"/>
          <w:szCs w:val="24"/>
        </w:rPr>
        <w:t xml:space="preserve"> Proposals due</w:t>
      </w:r>
      <w:bookmarkStart w:id="1" w:name="_GoBack"/>
      <w:bookmarkEnd w:id="1"/>
    </w:p>
    <w:p w14:paraId="5FFAA340" w14:textId="2A8ACD79" w:rsidR="00355AC3" w:rsidRPr="000418E6" w:rsidRDefault="00907475">
      <w:pPr>
        <w:pStyle w:val="normal0"/>
        <w:numPr>
          <w:ilvl w:val="0"/>
          <w:numId w:val="3"/>
        </w:numPr>
        <w:ind w:hanging="360"/>
        <w:contextualSpacing/>
        <w:rPr>
          <w:sz w:val="24"/>
          <w:szCs w:val="24"/>
        </w:rPr>
      </w:pPr>
      <w:r>
        <w:rPr>
          <w:rFonts w:eastAsia="Calibri"/>
          <w:sz w:val="24"/>
          <w:szCs w:val="24"/>
        </w:rPr>
        <w:t xml:space="preserve">1 May 2017: </w:t>
      </w:r>
      <w:r w:rsidR="004866EE" w:rsidRPr="000418E6">
        <w:rPr>
          <w:rFonts w:eastAsia="Calibri"/>
          <w:sz w:val="24"/>
          <w:szCs w:val="24"/>
        </w:rPr>
        <w:t>Notifications of acceptance sent out</w:t>
      </w:r>
    </w:p>
    <w:p w14:paraId="2D55AC83" w14:textId="369BB156" w:rsidR="00276E9A" w:rsidRPr="000418E6" w:rsidRDefault="00907475" w:rsidP="000418E6">
      <w:pPr>
        <w:pStyle w:val="normal0"/>
        <w:numPr>
          <w:ilvl w:val="0"/>
          <w:numId w:val="3"/>
        </w:numPr>
        <w:spacing w:after="200"/>
        <w:ind w:hanging="360"/>
        <w:contextualSpacing/>
        <w:rPr>
          <w:sz w:val="24"/>
          <w:szCs w:val="24"/>
        </w:rPr>
      </w:pPr>
      <w:r>
        <w:rPr>
          <w:rFonts w:eastAsia="Calibri"/>
          <w:sz w:val="24"/>
          <w:szCs w:val="24"/>
        </w:rPr>
        <w:t xml:space="preserve">1 September 2017: </w:t>
      </w:r>
      <w:r w:rsidR="004866EE" w:rsidRPr="000418E6">
        <w:rPr>
          <w:rFonts w:eastAsia="Calibri"/>
          <w:sz w:val="24"/>
          <w:szCs w:val="24"/>
        </w:rPr>
        <w:t xml:space="preserve">Syllabus materials due </w:t>
      </w:r>
    </w:p>
    <w:p w14:paraId="4AC7E466" w14:textId="77777777" w:rsidR="00355AC3" w:rsidRPr="000418E6" w:rsidRDefault="004866EE" w:rsidP="000418E6">
      <w:pPr>
        <w:pStyle w:val="Heading2"/>
      </w:pPr>
      <w:r w:rsidRPr="000418E6">
        <w:t>Questions?</w:t>
      </w:r>
    </w:p>
    <w:p w14:paraId="7191E97B" w14:textId="56B5431F" w:rsidR="00276E9A" w:rsidRPr="000418E6" w:rsidRDefault="004866EE">
      <w:pPr>
        <w:pStyle w:val="normal0"/>
        <w:spacing w:after="200"/>
        <w:rPr>
          <w:rFonts w:eastAsia="Calibri"/>
          <w:sz w:val="24"/>
          <w:szCs w:val="24"/>
        </w:rPr>
      </w:pPr>
      <w:r w:rsidRPr="000418E6">
        <w:rPr>
          <w:rFonts w:eastAsia="Calibri"/>
          <w:sz w:val="24"/>
          <w:szCs w:val="24"/>
        </w:rPr>
        <w:t>If you have question</w:t>
      </w:r>
      <w:r w:rsidR="00F84E7D">
        <w:rPr>
          <w:rFonts w:eastAsia="Calibri"/>
          <w:sz w:val="24"/>
          <w:szCs w:val="24"/>
        </w:rPr>
        <w:t>s, please contact the TxSGS 2017</w:t>
      </w:r>
      <w:r w:rsidRPr="000418E6">
        <w:rPr>
          <w:rFonts w:eastAsia="Calibri"/>
          <w:sz w:val="24"/>
          <w:szCs w:val="24"/>
        </w:rPr>
        <w:t xml:space="preserve"> Conference Chair at </w:t>
      </w:r>
      <w:hyperlink r:id="rId11">
        <w:r w:rsidRPr="000418E6">
          <w:rPr>
            <w:rFonts w:eastAsia="Calibri"/>
            <w:color w:val="1155CC"/>
            <w:sz w:val="24"/>
            <w:szCs w:val="24"/>
            <w:u w:val="single"/>
          </w:rPr>
          <w:t>conference@txsgs.org</w:t>
        </w:r>
      </w:hyperlink>
      <w:r w:rsidRPr="000418E6">
        <w:rPr>
          <w:rFonts w:eastAsia="Calibri"/>
          <w:sz w:val="24"/>
          <w:szCs w:val="24"/>
        </w:rPr>
        <w:t>.</w:t>
      </w:r>
    </w:p>
    <w:p w14:paraId="05B6F804" w14:textId="77777777" w:rsidR="00276E9A" w:rsidRPr="000418E6" w:rsidRDefault="00276E9A" w:rsidP="000418E6">
      <w:pPr>
        <w:pStyle w:val="Heading1"/>
      </w:pPr>
      <w:r w:rsidRPr="000418E6">
        <w:lastRenderedPageBreak/>
        <w:t xml:space="preserve">About </w:t>
      </w:r>
      <w:r w:rsidR="00810146" w:rsidRPr="000418E6">
        <w:t>TxSGS</w:t>
      </w:r>
    </w:p>
    <w:p w14:paraId="57556D52" w14:textId="77777777" w:rsidR="00276E9A" w:rsidRPr="000418E6" w:rsidRDefault="00276E9A" w:rsidP="00276E9A">
      <w:pPr>
        <w:pStyle w:val="normal0"/>
        <w:spacing w:after="200"/>
        <w:rPr>
          <w:sz w:val="24"/>
          <w:szCs w:val="24"/>
        </w:rPr>
      </w:pPr>
      <w:r w:rsidRPr="000418E6">
        <w:rPr>
          <w:sz w:val="24"/>
          <w:szCs w:val="24"/>
        </w:rPr>
        <w:t>Founded in 1960, the Texas State Genealogical Society promotes, assists, develops, and conserves the genealogical and historical resources of Texas.</w:t>
      </w:r>
    </w:p>
    <w:p w14:paraId="034FC1A7" w14:textId="677B7789" w:rsidR="00810146" w:rsidRPr="000418E6" w:rsidRDefault="00810146" w:rsidP="00810146">
      <w:pPr>
        <w:pStyle w:val="normal0"/>
        <w:spacing w:after="200"/>
        <w:rPr>
          <w:sz w:val="24"/>
          <w:szCs w:val="24"/>
        </w:rPr>
      </w:pPr>
      <w:r w:rsidRPr="000418E6">
        <w:rPr>
          <w:b/>
          <w:bCs/>
          <w:sz w:val="24"/>
          <w:szCs w:val="24"/>
        </w:rPr>
        <w:t>Ke</w:t>
      </w:r>
      <w:r w:rsidR="00364F22">
        <w:rPr>
          <w:b/>
          <w:bCs/>
          <w:sz w:val="24"/>
          <w:szCs w:val="24"/>
        </w:rPr>
        <w:t>ep up with the latest TxSGS 2017</w:t>
      </w:r>
      <w:r w:rsidRPr="000418E6">
        <w:rPr>
          <w:b/>
          <w:bCs/>
          <w:sz w:val="24"/>
          <w:szCs w:val="24"/>
        </w:rPr>
        <w:t xml:space="preserve"> Conference news!</w:t>
      </w:r>
      <w:r w:rsidRPr="000418E6">
        <w:rPr>
          <w:sz w:val="24"/>
          <w:szCs w:val="24"/>
        </w:rPr>
        <w:br/>
      </w:r>
      <w:hyperlink r:id="rId12" w:tooltip="TxSGS blog" w:history="1">
        <w:r w:rsidRPr="000418E6">
          <w:rPr>
            <w:rStyle w:val="Hyperlink"/>
            <w:sz w:val="24"/>
            <w:szCs w:val="24"/>
          </w:rPr>
          <w:t>Follow our Blog</w:t>
        </w:r>
      </w:hyperlink>
      <w:r w:rsidRPr="000418E6">
        <w:rPr>
          <w:sz w:val="24"/>
          <w:szCs w:val="24"/>
        </w:rPr>
        <w:t> | </w:t>
      </w:r>
      <w:hyperlink r:id="rId13" w:tooltip="TxSGS eNews" w:history="1">
        <w:r w:rsidRPr="000418E6">
          <w:rPr>
            <w:rStyle w:val="Hyperlink"/>
            <w:sz w:val="24"/>
            <w:szCs w:val="24"/>
          </w:rPr>
          <w:t>Subscribe to our eNews</w:t>
        </w:r>
      </w:hyperlink>
      <w:r w:rsidRPr="000418E6">
        <w:rPr>
          <w:sz w:val="24"/>
          <w:szCs w:val="24"/>
        </w:rPr>
        <w:t> | </w:t>
      </w:r>
      <w:hyperlink r:id="rId14" w:tooltip="TxSGS Conference" w:history="1">
        <w:r w:rsidRPr="000418E6">
          <w:rPr>
            <w:rStyle w:val="Hyperlink"/>
            <w:sz w:val="24"/>
            <w:szCs w:val="24"/>
          </w:rPr>
          <w:t>Check the Conference Site</w:t>
        </w:r>
      </w:hyperlink>
      <w:r w:rsidRPr="000418E6">
        <w:rPr>
          <w:sz w:val="24"/>
          <w:szCs w:val="24"/>
        </w:rPr>
        <w:br/>
        <w:t>Join</w:t>
      </w:r>
      <w:r w:rsidR="00364F22">
        <w:rPr>
          <w:sz w:val="24"/>
          <w:szCs w:val="24"/>
        </w:rPr>
        <w:t xml:space="preserve"> the conversation @ #TxSGS2017</w:t>
      </w:r>
    </w:p>
    <w:p w14:paraId="25C4D57F" w14:textId="77777777" w:rsidR="00810146" w:rsidRPr="000418E6" w:rsidRDefault="00810146" w:rsidP="00810146">
      <w:pPr>
        <w:pStyle w:val="normal0"/>
        <w:spacing w:after="200"/>
        <w:jc w:val="center"/>
        <w:rPr>
          <w:sz w:val="24"/>
          <w:szCs w:val="24"/>
        </w:rPr>
      </w:pPr>
      <w:r w:rsidRPr="000418E6">
        <w:rPr>
          <w:sz w:val="24"/>
          <w:szCs w:val="24"/>
        </w:rPr>
        <w:t>####</w:t>
      </w:r>
    </w:p>
    <w:p w14:paraId="0B3F3AF7" w14:textId="77777777" w:rsidR="000418E6" w:rsidRPr="000418E6" w:rsidRDefault="00810146" w:rsidP="000418E6">
      <w:pPr>
        <w:pStyle w:val="normal0"/>
        <w:spacing w:after="200"/>
        <w:ind w:left="1440" w:hanging="1440"/>
        <w:rPr>
          <w:b/>
          <w:sz w:val="24"/>
          <w:szCs w:val="24"/>
        </w:rPr>
      </w:pPr>
      <w:r w:rsidRPr="000418E6">
        <w:rPr>
          <w:b/>
          <w:sz w:val="24"/>
          <w:szCs w:val="24"/>
        </w:rPr>
        <w:t xml:space="preserve">Contact: </w:t>
      </w:r>
      <w:r w:rsidRPr="000418E6">
        <w:rPr>
          <w:b/>
          <w:sz w:val="24"/>
          <w:szCs w:val="24"/>
        </w:rPr>
        <w:tab/>
        <w:t>Texas State Genealogical Society</w:t>
      </w:r>
      <w:r w:rsidR="000418E6" w:rsidRPr="000418E6">
        <w:rPr>
          <w:b/>
          <w:sz w:val="24"/>
          <w:szCs w:val="24"/>
        </w:rPr>
        <w:br/>
        <w:t>Attn: Conference Chair</w:t>
      </w:r>
      <w:r w:rsidRPr="000418E6">
        <w:rPr>
          <w:b/>
          <w:sz w:val="24"/>
          <w:szCs w:val="24"/>
        </w:rPr>
        <w:br/>
        <w:t>2028 E. Ben White Blvd. #240-2700</w:t>
      </w:r>
      <w:r w:rsidR="000418E6" w:rsidRPr="000418E6">
        <w:rPr>
          <w:b/>
          <w:sz w:val="24"/>
          <w:szCs w:val="24"/>
        </w:rPr>
        <w:br/>
        <w:t>Austin, Texas 78741</w:t>
      </w:r>
      <w:r w:rsidR="000418E6" w:rsidRPr="000418E6">
        <w:rPr>
          <w:b/>
          <w:sz w:val="24"/>
          <w:szCs w:val="24"/>
        </w:rPr>
        <w:br/>
      </w:r>
      <w:hyperlink r:id="rId15" w:history="1">
        <w:r w:rsidR="000418E6" w:rsidRPr="000418E6">
          <w:rPr>
            <w:rStyle w:val="Hyperlink"/>
            <w:b/>
            <w:sz w:val="24"/>
            <w:szCs w:val="24"/>
          </w:rPr>
          <w:t>conference@txsgs.org</w:t>
        </w:r>
      </w:hyperlink>
    </w:p>
    <w:p w14:paraId="13C5C756" w14:textId="77777777" w:rsidR="000418E6" w:rsidRPr="000418E6" w:rsidRDefault="000418E6" w:rsidP="000418E6">
      <w:pPr>
        <w:pStyle w:val="normal0"/>
        <w:spacing w:after="200"/>
        <w:ind w:left="1440" w:hanging="1440"/>
        <w:rPr>
          <w:b/>
        </w:rPr>
      </w:pPr>
    </w:p>
    <w:sectPr w:rsidR="000418E6" w:rsidRPr="000418E6" w:rsidSect="009766AD">
      <w:headerReference w:type="even" r:id="rId16"/>
      <w:headerReference w:type="default" r:id="rId17"/>
      <w:headerReference w:type="first" r:id="rId18"/>
      <w:pgSz w:w="12240" w:h="15840"/>
      <w:pgMar w:top="1440" w:right="1440" w:bottom="1440" w:left="1440" w:header="720" w:footer="720" w:gutter="0"/>
      <w:pgNumType w:start="1"/>
      <w:cols w:space="720"/>
      <w:titlePg/>
      <w:printerSettings r:id="rId1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3C068C" w14:textId="77777777" w:rsidR="00F84E7D" w:rsidRDefault="00F84E7D" w:rsidP="004866EE">
      <w:pPr>
        <w:spacing w:line="240" w:lineRule="auto"/>
      </w:pPr>
      <w:r>
        <w:separator/>
      </w:r>
    </w:p>
  </w:endnote>
  <w:endnote w:type="continuationSeparator" w:id="0">
    <w:p w14:paraId="220563E0" w14:textId="77777777" w:rsidR="00F84E7D" w:rsidRDefault="00F84E7D" w:rsidP="004866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76BC91" w14:textId="77777777" w:rsidR="00F84E7D" w:rsidRDefault="00F84E7D" w:rsidP="004866EE">
      <w:pPr>
        <w:spacing w:line="240" w:lineRule="auto"/>
      </w:pPr>
      <w:r>
        <w:separator/>
      </w:r>
    </w:p>
  </w:footnote>
  <w:footnote w:type="continuationSeparator" w:id="0">
    <w:p w14:paraId="10439E6A" w14:textId="77777777" w:rsidR="00F84E7D" w:rsidRDefault="00F84E7D" w:rsidP="004866EE">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998FC" w14:textId="77777777" w:rsidR="00F84E7D" w:rsidRDefault="00F84E7D" w:rsidP="004866E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3EE113" w14:textId="77777777" w:rsidR="00F84E7D" w:rsidRDefault="00F84E7D" w:rsidP="004866E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9B58C" w14:textId="77777777" w:rsidR="00F84E7D" w:rsidRDefault="00F84E7D" w:rsidP="004866E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67EB5">
      <w:rPr>
        <w:rStyle w:val="PageNumber"/>
        <w:noProof/>
      </w:rPr>
      <w:t>3</w:t>
    </w:r>
    <w:r>
      <w:rPr>
        <w:rStyle w:val="PageNumber"/>
      </w:rPr>
      <w:fldChar w:fldCharType="end"/>
    </w:r>
  </w:p>
  <w:p w14:paraId="1F7794FE" w14:textId="07BA2FFE" w:rsidR="00F84E7D" w:rsidRDefault="00F84E7D" w:rsidP="007F3D00">
    <w:pPr>
      <w:pStyle w:val="Footer"/>
    </w:pPr>
    <w:r w:rsidRPr="00276E9A">
      <w:t>P</w:t>
    </w:r>
    <w:r>
      <w:t>ress Release: TxSGS 2017</w:t>
    </w:r>
    <w:r w:rsidRPr="00276E9A">
      <w:t xml:space="preserve"> Call for Presentations</w:t>
    </w:r>
  </w:p>
  <w:p w14:paraId="14369E2B" w14:textId="77777777" w:rsidR="00F84E7D" w:rsidRDefault="00F84E7D" w:rsidP="004866EE">
    <w:pPr>
      <w:pStyle w:val="Header"/>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E0B34" w14:textId="584A3509" w:rsidR="00F84E7D" w:rsidRPr="007F3D00" w:rsidRDefault="00F84E7D" w:rsidP="007F3D00">
    <w:pPr>
      <w:pStyle w:val="Footer"/>
    </w:pPr>
    <w:r w:rsidRPr="007F3D00">
      <w:t>P</w:t>
    </w:r>
    <w:r>
      <w:t>ress Release: TxSGS 2017</w:t>
    </w:r>
    <w:r w:rsidRPr="007F3D00">
      <w:t xml:space="preserve"> Call for Presentations</w:t>
    </w:r>
  </w:p>
  <w:p w14:paraId="2F78733D" w14:textId="77777777" w:rsidR="00F84E7D" w:rsidRDefault="00F84E7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68CC"/>
    <w:multiLevelType w:val="multilevel"/>
    <w:tmpl w:val="40404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EC68DC"/>
    <w:multiLevelType w:val="multilevel"/>
    <w:tmpl w:val="FC20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1104341"/>
    <w:multiLevelType w:val="multilevel"/>
    <w:tmpl w:val="CD6E7E5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3C66527B"/>
    <w:multiLevelType w:val="multilevel"/>
    <w:tmpl w:val="06567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7E31A2D"/>
    <w:multiLevelType w:val="multilevel"/>
    <w:tmpl w:val="C6EE3AD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483673AF"/>
    <w:multiLevelType w:val="multilevel"/>
    <w:tmpl w:val="C576D6F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7ADD5038"/>
    <w:multiLevelType w:val="multilevel"/>
    <w:tmpl w:val="801C593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4"/>
  </w:num>
  <w:num w:numId="2">
    <w:abstractNumId w:val="6"/>
  </w:num>
  <w:num w:numId="3">
    <w:abstractNumId w:val="5"/>
  </w:num>
  <w:num w:numId="4">
    <w:abstractNumId w:val="2"/>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55AC3"/>
    <w:rsid w:val="000418E6"/>
    <w:rsid w:val="001F446B"/>
    <w:rsid w:val="00276E9A"/>
    <w:rsid w:val="002B4C7E"/>
    <w:rsid w:val="00355AC3"/>
    <w:rsid w:val="00364F22"/>
    <w:rsid w:val="004777DF"/>
    <w:rsid w:val="004866EE"/>
    <w:rsid w:val="0067339D"/>
    <w:rsid w:val="006E4BE6"/>
    <w:rsid w:val="00705ABE"/>
    <w:rsid w:val="00711935"/>
    <w:rsid w:val="00722B36"/>
    <w:rsid w:val="007C514A"/>
    <w:rsid w:val="007F3D00"/>
    <w:rsid w:val="00810146"/>
    <w:rsid w:val="00886B33"/>
    <w:rsid w:val="008E51AB"/>
    <w:rsid w:val="00907475"/>
    <w:rsid w:val="00923EB5"/>
    <w:rsid w:val="009766AD"/>
    <w:rsid w:val="00A56BA5"/>
    <w:rsid w:val="00B043AF"/>
    <w:rsid w:val="00B83DF9"/>
    <w:rsid w:val="00BF2121"/>
    <w:rsid w:val="00C474EE"/>
    <w:rsid w:val="00CB572F"/>
    <w:rsid w:val="00D02FAE"/>
    <w:rsid w:val="00D67EB5"/>
    <w:rsid w:val="00DA1B24"/>
    <w:rsid w:val="00DC3E3A"/>
    <w:rsid w:val="00DC6DFF"/>
    <w:rsid w:val="00F84E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9DF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4866EE"/>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866EE"/>
    <w:rPr>
      <w:rFonts w:ascii="Lucida Grande" w:hAnsi="Lucida Grande"/>
      <w:sz w:val="18"/>
      <w:szCs w:val="18"/>
    </w:rPr>
  </w:style>
  <w:style w:type="character" w:styleId="Hyperlink">
    <w:name w:val="Hyperlink"/>
    <w:basedOn w:val="DefaultParagraphFont"/>
    <w:uiPriority w:val="99"/>
    <w:unhideWhenUsed/>
    <w:rsid w:val="004866EE"/>
    <w:rPr>
      <w:color w:val="0000FF" w:themeColor="hyperlink"/>
      <w:u w:val="single"/>
    </w:rPr>
  </w:style>
  <w:style w:type="paragraph" w:styleId="Header">
    <w:name w:val="header"/>
    <w:basedOn w:val="Normal"/>
    <w:link w:val="HeaderChar"/>
    <w:uiPriority w:val="99"/>
    <w:unhideWhenUsed/>
    <w:rsid w:val="004866EE"/>
    <w:pPr>
      <w:tabs>
        <w:tab w:val="center" w:pos="4320"/>
        <w:tab w:val="right" w:pos="8640"/>
      </w:tabs>
      <w:spacing w:line="240" w:lineRule="auto"/>
    </w:pPr>
  </w:style>
  <w:style w:type="character" w:customStyle="1" w:styleId="HeaderChar">
    <w:name w:val="Header Char"/>
    <w:basedOn w:val="DefaultParagraphFont"/>
    <w:link w:val="Header"/>
    <w:uiPriority w:val="99"/>
    <w:rsid w:val="004866EE"/>
  </w:style>
  <w:style w:type="character" w:styleId="PageNumber">
    <w:name w:val="page number"/>
    <w:basedOn w:val="DefaultParagraphFont"/>
    <w:uiPriority w:val="99"/>
    <w:semiHidden/>
    <w:unhideWhenUsed/>
    <w:rsid w:val="004866EE"/>
  </w:style>
  <w:style w:type="paragraph" w:styleId="Footer">
    <w:name w:val="footer"/>
    <w:basedOn w:val="Normal"/>
    <w:link w:val="FooterChar"/>
    <w:uiPriority w:val="99"/>
    <w:unhideWhenUsed/>
    <w:rsid w:val="00276E9A"/>
    <w:pPr>
      <w:tabs>
        <w:tab w:val="center" w:pos="4320"/>
        <w:tab w:val="right" w:pos="8640"/>
      </w:tabs>
      <w:spacing w:line="240" w:lineRule="auto"/>
    </w:pPr>
  </w:style>
  <w:style w:type="character" w:customStyle="1" w:styleId="FooterChar">
    <w:name w:val="Footer Char"/>
    <w:basedOn w:val="DefaultParagraphFont"/>
    <w:link w:val="Footer"/>
    <w:uiPriority w:val="99"/>
    <w:rsid w:val="00276E9A"/>
  </w:style>
  <w:style w:type="character" w:styleId="FollowedHyperlink">
    <w:name w:val="FollowedHyperlink"/>
    <w:basedOn w:val="DefaultParagraphFont"/>
    <w:uiPriority w:val="99"/>
    <w:semiHidden/>
    <w:unhideWhenUsed/>
    <w:rsid w:val="000418E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4866EE"/>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866EE"/>
    <w:rPr>
      <w:rFonts w:ascii="Lucida Grande" w:hAnsi="Lucida Grande"/>
      <w:sz w:val="18"/>
      <w:szCs w:val="18"/>
    </w:rPr>
  </w:style>
  <w:style w:type="character" w:styleId="Hyperlink">
    <w:name w:val="Hyperlink"/>
    <w:basedOn w:val="DefaultParagraphFont"/>
    <w:uiPriority w:val="99"/>
    <w:unhideWhenUsed/>
    <w:rsid w:val="004866EE"/>
    <w:rPr>
      <w:color w:val="0000FF" w:themeColor="hyperlink"/>
      <w:u w:val="single"/>
    </w:rPr>
  </w:style>
  <w:style w:type="paragraph" w:styleId="Header">
    <w:name w:val="header"/>
    <w:basedOn w:val="Normal"/>
    <w:link w:val="HeaderChar"/>
    <w:uiPriority w:val="99"/>
    <w:unhideWhenUsed/>
    <w:rsid w:val="004866EE"/>
    <w:pPr>
      <w:tabs>
        <w:tab w:val="center" w:pos="4320"/>
        <w:tab w:val="right" w:pos="8640"/>
      </w:tabs>
      <w:spacing w:line="240" w:lineRule="auto"/>
    </w:pPr>
  </w:style>
  <w:style w:type="character" w:customStyle="1" w:styleId="HeaderChar">
    <w:name w:val="Header Char"/>
    <w:basedOn w:val="DefaultParagraphFont"/>
    <w:link w:val="Header"/>
    <w:uiPriority w:val="99"/>
    <w:rsid w:val="004866EE"/>
  </w:style>
  <w:style w:type="character" w:styleId="PageNumber">
    <w:name w:val="page number"/>
    <w:basedOn w:val="DefaultParagraphFont"/>
    <w:uiPriority w:val="99"/>
    <w:semiHidden/>
    <w:unhideWhenUsed/>
    <w:rsid w:val="004866EE"/>
  </w:style>
  <w:style w:type="paragraph" w:styleId="Footer">
    <w:name w:val="footer"/>
    <w:basedOn w:val="Normal"/>
    <w:link w:val="FooterChar"/>
    <w:uiPriority w:val="99"/>
    <w:unhideWhenUsed/>
    <w:rsid w:val="00276E9A"/>
    <w:pPr>
      <w:tabs>
        <w:tab w:val="center" w:pos="4320"/>
        <w:tab w:val="right" w:pos="8640"/>
      </w:tabs>
      <w:spacing w:line="240" w:lineRule="auto"/>
    </w:pPr>
  </w:style>
  <w:style w:type="character" w:customStyle="1" w:styleId="FooterChar">
    <w:name w:val="Footer Char"/>
    <w:basedOn w:val="DefaultParagraphFont"/>
    <w:link w:val="Footer"/>
    <w:uiPriority w:val="99"/>
    <w:rsid w:val="00276E9A"/>
  </w:style>
  <w:style w:type="character" w:styleId="FollowedHyperlink">
    <w:name w:val="FollowedHyperlink"/>
    <w:basedOn w:val="DefaultParagraphFont"/>
    <w:uiPriority w:val="99"/>
    <w:semiHidden/>
    <w:unhideWhenUsed/>
    <w:rsid w:val="000418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260484">
      <w:bodyDiv w:val="1"/>
      <w:marLeft w:val="0"/>
      <w:marRight w:val="0"/>
      <w:marTop w:val="0"/>
      <w:marBottom w:val="0"/>
      <w:divBdr>
        <w:top w:val="none" w:sz="0" w:space="0" w:color="auto"/>
        <w:left w:val="none" w:sz="0" w:space="0" w:color="auto"/>
        <w:bottom w:val="none" w:sz="0" w:space="0" w:color="auto"/>
        <w:right w:val="none" w:sz="0" w:space="0" w:color="auto"/>
      </w:divBdr>
    </w:div>
    <w:div w:id="711072101">
      <w:bodyDiv w:val="1"/>
      <w:marLeft w:val="0"/>
      <w:marRight w:val="0"/>
      <w:marTop w:val="0"/>
      <w:marBottom w:val="0"/>
      <w:divBdr>
        <w:top w:val="none" w:sz="0" w:space="0" w:color="auto"/>
        <w:left w:val="none" w:sz="0" w:space="0" w:color="auto"/>
        <w:bottom w:val="none" w:sz="0" w:space="0" w:color="auto"/>
        <w:right w:val="none" w:sz="0" w:space="0" w:color="auto"/>
      </w:divBdr>
    </w:div>
    <w:div w:id="779641273">
      <w:bodyDiv w:val="1"/>
      <w:marLeft w:val="0"/>
      <w:marRight w:val="0"/>
      <w:marTop w:val="0"/>
      <w:marBottom w:val="0"/>
      <w:divBdr>
        <w:top w:val="none" w:sz="0" w:space="0" w:color="auto"/>
        <w:left w:val="none" w:sz="0" w:space="0" w:color="auto"/>
        <w:bottom w:val="none" w:sz="0" w:space="0" w:color="auto"/>
        <w:right w:val="none" w:sz="0" w:space="0" w:color="auto"/>
      </w:divBdr>
    </w:div>
    <w:div w:id="863521483">
      <w:bodyDiv w:val="1"/>
      <w:marLeft w:val="0"/>
      <w:marRight w:val="0"/>
      <w:marTop w:val="0"/>
      <w:marBottom w:val="0"/>
      <w:divBdr>
        <w:top w:val="none" w:sz="0" w:space="0" w:color="auto"/>
        <w:left w:val="none" w:sz="0" w:space="0" w:color="auto"/>
        <w:bottom w:val="none" w:sz="0" w:space="0" w:color="auto"/>
        <w:right w:val="none" w:sz="0" w:space="0" w:color="auto"/>
      </w:divBdr>
    </w:div>
    <w:div w:id="941693623">
      <w:bodyDiv w:val="1"/>
      <w:marLeft w:val="0"/>
      <w:marRight w:val="0"/>
      <w:marTop w:val="0"/>
      <w:marBottom w:val="0"/>
      <w:divBdr>
        <w:top w:val="none" w:sz="0" w:space="0" w:color="auto"/>
        <w:left w:val="none" w:sz="0" w:space="0" w:color="auto"/>
        <w:bottom w:val="none" w:sz="0" w:space="0" w:color="auto"/>
        <w:right w:val="none" w:sz="0" w:space="0" w:color="auto"/>
      </w:divBdr>
    </w:div>
    <w:div w:id="955061428">
      <w:bodyDiv w:val="1"/>
      <w:marLeft w:val="0"/>
      <w:marRight w:val="0"/>
      <w:marTop w:val="0"/>
      <w:marBottom w:val="0"/>
      <w:divBdr>
        <w:top w:val="none" w:sz="0" w:space="0" w:color="auto"/>
        <w:left w:val="none" w:sz="0" w:space="0" w:color="auto"/>
        <w:bottom w:val="none" w:sz="0" w:space="0" w:color="auto"/>
        <w:right w:val="none" w:sz="0" w:space="0" w:color="auto"/>
      </w:divBdr>
    </w:div>
    <w:div w:id="101129975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txsgs.org"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mailto:conference@txsgs.org" TargetMode="External"/><Relationship Id="rId11" Type="http://schemas.openxmlformats.org/officeDocument/2006/relationships/hyperlink" Target="mailto:conference@txsgs.org" TargetMode="External"/><Relationship Id="rId12" Type="http://schemas.openxmlformats.org/officeDocument/2006/relationships/hyperlink" Target="http://www.txsgs.org/blog/" TargetMode="External"/><Relationship Id="rId13" Type="http://schemas.openxmlformats.org/officeDocument/2006/relationships/hyperlink" Target="http://www.txsgs.org/publications/enews/" TargetMode="External"/><Relationship Id="rId14" Type="http://schemas.openxmlformats.org/officeDocument/2006/relationships/hyperlink" Target="http://www.txsgs.org/conference/" TargetMode="External"/><Relationship Id="rId15" Type="http://schemas.openxmlformats.org/officeDocument/2006/relationships/hyperlink" Target="mailto:conference@txsgs.org"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header" Target="header3.xml"/><Relationship Id="rId19" Type="http://schemas.openxmlformats.org/officeDocument/2006/relationships/printerSettings" Target="printerSettings/printerSettings1.bin"/><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657</Words>
  <Characters>3750</Characters>
  <Application>Microsoft Macintosh Word</Application>
  <DocSecurity>0</DocSecurity>
  <Lines>31</Lines>
  <Paragraphs>8</Paragraphs>
  <ScaleCrop>false</ScaleCrop>
  <Company/>
  <LinksUpToDate>false</LinksUpToDate>
  <CharactersWithSpaces>4399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CSUF</cp:lastModifiedBy>
  <cp:revision>5</cp:revision>
  <cp:lastPrinted>2017-01-18T04:41:00Z</cp:lastPrinted>
  <dcterms:created xsi:type="dcterms:W3CDTF">2017-01-18T04:41:00Z</dcterms:created>
  <dcterms:modified xsi:type="dcterms:W3CDTF">2017-01-18T04:43:00Z</dcterms:modified>
</cp:coreProperties>
</file>